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val="en-US" w:eastAsia="zh-CN" w:bidi="ar"/>
        </w:rPr>
        <w:t>8</w:t>
      </w: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：</w:t>
      </w:r>
    </w:p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各专业学位类别的领域设置情况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金融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应用统计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税务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国际商务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保险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资产评估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审计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法律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社会工作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警务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学科教学（思政）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学科教学（语文）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学科教学（数学）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学科教学（物理）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学科教学（化学）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学科教学（生物）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学科教学（英语）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学科教学（历史）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学科教学（地理）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学科教学（音乐）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学科教学（体育）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学科教学（美术）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现代教育技术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小学教育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心理健康教育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科学与技术教育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学前教育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特殊教育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045120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职业技术教育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学校课程与教学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学生发展与教育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教育领导与管理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注: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045171、045172、045173、045174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仅限博士层次。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体育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体育教学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运动训练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竞赛组织管理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社会体育指导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应用心理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翻译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新闻与传播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出版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0651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文物与博物馆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考古学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博物馆学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文化遗产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建筑学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城市规划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电子信息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集成电路工程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计算机技术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软件工程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控制工程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仪器仪表工程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光电信息工程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生物医学工程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人工智能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大数据技术与工程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网络与信息安全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机械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机械工程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车辆工程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船舶工程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兵器工程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工业设计工程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农机装备工程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智能制造技术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机器人工程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材料与化工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材料工程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化学工程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冶金工程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纺织工程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林业工程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资源与环境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环境工程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安全工程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地质工程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测绘工程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矿业工程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石油与天然气工程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能源动力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核能工程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航空发动机工程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燃气轮机工程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清洁能源技术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储能技术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土木水利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土木工程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海洋工程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农田水土工程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市政工程（含给排水等）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生物与医药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制药工程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发酵工程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轨道交通运输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道路交通运输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管道交通运输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农业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农艺与种业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资源利用与植物保护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畜牧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渔业发展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食品加工与安全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农业工程与信息技术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农村发展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兽医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风景园林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林业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临床医学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内科学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老年医学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神经病学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精神病与精神卫生学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皮肤病与性病学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急诊医学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重症医学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全科医学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康复医学与理疗学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骨科学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妇产科学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眼科学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耳鼻咽喉科学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麻醉学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临床病理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临床检验诊断学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放射影像学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超声医学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医学遗传学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口腔医学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公共卫生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护理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工商管理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会计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旅游管理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图书情报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项目管理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物流工程与管理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1351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艺术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音乐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电影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广播电视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舞蹈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美术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艺术设计</w:t>
      </w:r>
    </w:p>
    <w:sectPr>
      <w:footerReference r:id="rId3" w:type="default"/>
      <w:type w:val="continuous"/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263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2A8D1562"/>
    <w:rsid w:val="2E8C1026"/>
    <w:rsid w:val="3D264CAB"/>
    <w:rsid w:val="4A57225A"/>
    <w:rsid w:val="658D5E37"/>
    <w:rsid w:val="6DFF5124"/>
    <w:rsid w:val="74F244D8"/>
    <w:rsid w:val="7F1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9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9">
    <w:name w:val="font12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422</Words>
  <Characters>2407</Characters>
  <Lines>20</Lines>
  <Paragraphs>5</Paragraphs>
  <TotalTime>131</TotalTime>
  <ScaleCrop>false</ScaleCrop>
  <LinksUpToDate>false</LinksUpToDate>
  <CharactersWithSpaces>2824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2020-12-30T08:18:00Z</dcterms:created>
  <dc:creator>oubaigang</dc:creator>
  <cp:lastModifiedBy>斜晓影</cp:lastModifiedBy>
  <cp:lastPrinted>2020-12-30T17:14:00Z</cp:lastPrinted>
  <dcterms:modified xsi:type="dcterms:W3CDTF">2023-07-12T17:23:26Z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